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0A8" w:rsidRPr="00F24E90" w:rsidRDefault="00273083" w:rsidP="007C00A8">
      <w:pPr>
        <w:pStyle w:val="NormalnyWeb"/>
        <w:spacing w:after="0" w:line="360" w:lineRule="auto"/>
        <w:jc w:val="center"/>
        <w:rPr>
          <w:szCs w:val="24"/>
        </w:rPr>
      </w:pPr>
      <w:r>
        <w:rPr>
          <w:b/>
          <w:bCs/>
          <w:szCs w:val="24"/>
        </w:rPr>
        <w:t xml:space="preserve"> </w:t>
      </w:r>
      <w:r w:rsidR="007C00A8">
        <w:rPr>
          <w:b/>
          <w:bCs/>
          <w:szCs w:val="24"/>
        </w:rPr>
        <w:t>„PSYCHODIETETYKA”</w:t>
      </w:r>
      <w:r w:rsidR="007C00A8" w:rsidRPr="00F24E90">
        <w:rPr>
          <w:b/>
          <w:bCs/>
          <w:szCs w:val="24"/>
        </w:rPr>
        <w:t xml:space="preserve">  </w:t>
      </w:r>
      <w:r w:rsidR="007C00A8" w:rsidRPr="00F24E90">
        <w:rPr>
          <w:szCs w:val="24"/>
        </w:rPr>
        <w:t xml:space="preserve">                                </w:t>
      </w:r>
    </w:p>
    <w:p w:rsidR="00282182" w:rsidRPr="007C00A8" w:rsidRDefault="00282182" w:rsidP="007C00A8">
      <w:pPr>
        <w:pStyle w:val="Tre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7C00A8" w:rsidRDefault="007C00A8">
      <w:pPr>
        <w:pStyle w:val="Tre"/>
      </w:pPr>
    </w:p>
    <w:p w:rsidR="007C00A8" w:rsidRPr="007C00A8" w:rsidRDefault="007C00A8" w:rsidP="007C0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ヒラギノ角ゴ Pro W3"/>
          <w:color w:val="000000"/>
          <w:kern w:val="1"/>
          <w:sz w:val="27"/>
          <w:szCs w:val="20"/>
          <w:bdr w:val="none" w:sz="0" w:space="0" w:color="auto"/>
          <w:lang w:val="pl-PL" w:eastAsia="hi-IN" w:bidi="hi-IN"/>
        </w:rPr>
      </w:pPr>
      <w:r w:rsidRPr="007C00A8">
        <w:rPr>
          <w:rFonts w:eastAsia="ヒラギノ角ゴ Pro W3"/>
          <w:color w:val="000000"/>
          <w:kern w:val="1"/>
          <w:sz w:val="27"/>
          <w:szCs w:val="20"/>
          <w:bdr w:val="none" w:sz="0" w:space="0" w:color="auto"/>
          <w:lang w:val="pl-PL" w:eastAsia="hi-IN" w:bidi="hi-IN"/>
        </w:rPr>
        <w:t>PROGRAM STUDIÓW PODYPLOMOWYCH</w:t>
      </w:r>
    </w:p>
    <w:p w:rsidR="007C00A8" w:rsidRPr="007C00A8" w:rsidRDefault="007C00A8" w:rsidP="007C0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ヒラギノ角ゴ Pro W3"/>
          <w:color w:val="000000"/>
          <w:kern w:val="1"/>
          <w:sz w:val="27"/>
          <w:szCs w:val="20"/>
          <w:bdr w:val="none" w:sz="0" w:space="0" w:color="auto"/>
          <w:lang w:val="pl-PL" w:eastAsia="hi-IN" w:bidi="hi-IN"/>
        </w:rPr>
      </w:pPr>
    </w:p>
    <w:p w:rsidR="007C00A8" w:rsidRPr="007C00A8" w:rsidRDefault="007C00A8" w:rsidP="007C00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ヒラギノ角ゴ Pro W3"/>
          <w:b/>
          <w:color w:val="000000"/>
          <w:kern w:val="1"/>
          <w:sz w:val="27"/>
          <w:szCs w:val="20"/>
          <w:bdr w:val="none" w:sz="0" w:space="0" w:color="auto"/>
          <w:lang w:val="pl-PL" w:eastAsia="hi-IN" w:bidi="hi-IN"/>
        </w:rPr>
      </w:pPr>
      <w:r w:rsidRPr="007C00A8">
        <w:rPr>
          <w:rFonts w:ascii="Times New Roman Bold" w:eastAsia="ヒラギノ角ゴ Pro W3" w:hAnsi="Times New Roman Bold" w:cs="Times New Roman Bold"/>
          <w:b/>
          <w:color w:val="000000"/>
          <w:kern w:val="1"/>
          <w:szCs w:val="20"/>
          <w:u w:val="single"/>
          <w:bdr w:val="none" w:sz="0" w:space="0" w:color="auto"/>
          <w:lang w:val="pl-PL" w:eastAsia="hi-IN" w:bidi="hi-IN"/>
        </w:rPr>
        <w:t>Ramowe treści kształcenia</w:t>
      </w:r>
    </w:p>
    <w:p w:rsidR="007C00A8" w:rsidRPr="007C00A8" w:rsidRDefault="007C00A8">
      <w:pPr>
        <w:pStyle w:val="Tre"/>
      </w:pPr>
    </w:p>
    <w:p w:rsidR="00282182" w:rsidRDefault="00282182">
      <w:pPr>
        <w:pStyle w:val="Tre"/>
        <w:rPr>
          <w:b/>
          <w:bCs/>
          <w:u w:val="single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0"/>
        <w:gridCol w:w="3785"/>
        <w:gridCol w:w="2554"/>
        <w:gridCol w:w="1084"/>
      </w:tblGrid>
      <w:tr w:rsidR="00E13F4E" w:rsidRPr="00E13F4E" w:rsidTr="00E13F4E">
        <w:trPr>
          <w:trHeight w:val="12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Blok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Temat zajęć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Liczba godzin zajęć dydaktycznych (seminaria)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Liczba pkt ECTS</w:t>
            </w:r>
          </w:p>
        </w:tc>
      </w:tr>
      <w:tr w:rsidR="00E13F4E" w:rsidRPr="00273083" w:rsidTr="00E13F4E">
        <w:trPr>
          <w:trHeight w:val="6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Moduł I. Medycyna odżywiania się, odchudzania się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Medyczne aspekty psychodietetyki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Farmakoterapia w odchudzaniu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Wysiłek fizyczny a redukcja masy ciała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Biologiczne podstawy odżywiania się/ odchudzania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2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Anatomia zaburzeń odżywiania się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Medyczne standardy terapii zaburzeń odżywiania i otyłości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2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Moduł II. Psychologia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Psychologia jedzenia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Emocje a jedzenie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Psychologia jedzenia/uważność w jedzeniu - elementy mindfulness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3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Społeczny kontekst jedzenia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Psychologia osobowości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4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Motywacja, zmiana zachowań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Czynniki sprzyjające i utrudniające zmianę zwyczajów odżywiania się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Praca z pacjentem nad motywacją do zmiany w aspekcie odżywiania się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3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Nadwaga, otyłość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Psychologia odchudzania się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2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Nadwaga i otyłość - interwencje psychologiczne i psychiatryczne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3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Nadwaga i otyłość - konsekwencje somatyczne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Kompulsywne objadanie się/przejadanie – przyczyny biologiczne i środowiskowe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2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 xml:space="preserve"> Rodzinne uwarunkowania nadwagi i otyłości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Poradnictwo psychologiczne i dietetyczne w zakresie zasad zdrowego odżywiania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2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Zaburzenia odżywiania się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Klasyfikacje diagnostyczne, rozpowszechnienie, etiologia oraz obraz kliniczny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3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Kompleksowość i interdyscyplinarność terapii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3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Zaburzeń odżywiania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Psychologiczne podejście do pacjenta. Oferta psychoterapeutyczna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3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Sztuka komunikacji.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Zdrowie psychiczne a odżywianie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Moduł III. Dietetyka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Podstawy odżywiania się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Budowa i funkcje układów związanych z przyswajaniem pokarmów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Dietetyka – podstawowe zagadnienia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2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Mody żywieniowe a medycyna oparta na faktach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Żywienie różnych grup osób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1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Odżywianie a zdrowie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Dietoterapia w leczeniu nadwagi i otyłości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2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Popularne choroby dietozależne i ich dietoterapia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2</w:t>
            </w:r>
          </w:p>
        </w:tc>
      </w:tr>
      <w:tr w:rsidR="00E13F4E" w:rsidRPr="00E13F4E" w:rsidTr="00E13F4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Skład posiłków i wpływ różnego typu diet na funkcjonowanie somatyczne i psychiczne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  <w:t>2</w:t>
            </w:r>
          </w:p>
        </w:tc>
      </w:tr>
      <w:tr w:rsidR="00E13F4E" w:rsidRPr="00E13F4E" w:rsidTr="00E13F4E">
        <w:trPr>
          <w:trHeight w:val="7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Times New Roman" w:hAnsi="Calibri"/>
                <w:color w:val="000000"/>
                <w:sz w:val="22"/>
                <w:szCs w:val="22"/>
                <w:bdr w:val="none" w:sz="0" w:space="0" w:color="auto"/>
                <w:lang w:val="pl-PL"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rFonts w:ascii="Helvetica" w:eastAsia="Times New Roman" w:hAnsi="Helvetica" w:cs="Helvetica"/>
                <w:b/>
                <w:bCs/>
                <w:color w:val="000000"/>
                <w:bdr w:val="none" w:sz="0" w:space="0" w:color="auto"/>
                <w:lang w:val="pl-PL" w:eastAsia="pl-PL"/>
              </w:rPr>
            </w:pPr>
            <w:r w:rsidRPr="00E13F4E">
              <w:rPr>
                <w:rFonts w:ascii="Helvetica" w:eastAsia="Times New Roman" w:hAnsi="Helvetica" w:cs="Helvetica"/>
                <w:b/>
                <w:bCs/>
                <w:color w:val="000000"/>
                <w:bdr w:val="none" w:sz="0" w:space="0" w:color="auto"/>
                <w:lang w:val="pl-PL" w:eastAsia="pl-PL"/>
              </w:rPr>
              <w:t>RAZEM: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pl-PL" w:eastAsia="pl-PL"/>
              </w:rPr>
            </w:pPr>
            <w:r w:rsidRPr="00E13F4E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pl-PL" w:eastAsia="pl-PL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center"/>
            <w:hideMark/>
          </w:tcPr>
          <w:p w:rsidR="00E13F4E" w:rsidRPr="00E13F4E" w:rsidRDefault="00E13F4E" w:rsidP="00E13F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pl-PL" w:eastAsia="pl-PL"/>
              </w:rPr>
            </w:pPr>
            <w:r w:rsidRPr="00E13F4E">
              <w:rPr>
                <w:rFonts w:ascii="Calibri" w:eastAsia="Times New Roman" w:hAnsi="Calibri"/>
                <w:b/>
                <w:bCs/>
                <w:color w:val="000000"/>
                <w:bdr w:val="none" w:sz="0" w:space="0" w:color="auto"/>
                <w:lang w:val="pl-PL" w:eastAsia="pl-PL"/>
              </w:rPr>
              <w:t>52</w:t>
            </w:r>
          </w:p>
        </w:tc>
      </w:tr>
    </w:tbl>
    <w:p w:rsidR="00282182" w:rsidRDefault="00282182">
      <w:pPr>
        <w:pStyle w:val="Tre"/>
        <w:rPr>
          <w:b/>
          <w:bCs/>
          <w:u w:val="single"/>
        </w:rPr>
      </w:pPr>
    </w:p>
    <w:p w:rsidR="00282182" w:rsidRDefault="00282182">
      <w:pPr>
        <w:pStyle w:val="Tre"/>
        <w:rPr>
          <w:b/>
          <w:bCs/>
          <w:u w:val="single"/>
        </w:rPr>
      </w:pPr>
    </w:p>
    <w:p w:rsidR="00E13F4E" w:rsidRDefault="00E13F4E">
      <w:pPr>
        <w:pStyle w:val="Tre"/>
        <w:rPr>
          <w:b/>
          <w:bCs/>
          <w:u w:val="single"/>
        </w:rPr>
      </w:pPr>
    </w:p>
    <w:p w:rsidR="00E13F4E" w:rsidRDefault="00E13F4E">
      <w:pPr>
        <w:pStyle w:val="Tre"/>
        <w:rPr>
          <w:b/>
          <w:bCs/>
          <w:u w:val="single"/>
        </w:rPr>
      </w:pPr>
    </w:p>
    <w:p w:rsidR="00282182" w:rsidRDefault="00282182">
      <w:pPr>
        <w:pStyle w:val="Tre"/>
      </w:pPr>
      <w:bookmarkStart w:id="0" w:name="_GoBack"/>
      <w:bookmarkEnd w:id="0"/>
    </w:p>
    <w:sectPr w:rsidR="00282182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CC5" w:rsidRDefault="00286CC5">
      <w:r>
        <w:separator/>
      </w:r>
    </w:p>
  </w:endnote>
  <w:endnote w:type="continuationSeparator" w:id="0">
    <w:p w:rsidR="00286CC5" w:rsidRDefault="00286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altName w:val="Cambria"/>
    <w:charset w:val="00"/>
    <w:family w:val="roman"/>
    <w:pitch w:val="default"/>
  </w:font>
  <w:font w:name="Times New Roman Bold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82" w:rsidRDefault="0028218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CC5" w:rsidRDefault="00286CC5">
      <w:r>
        <w:separator/>
      </w:r>
    </w:p>
  </w:footnote>
  <w:footnote w:type="continuationSeparator" w:id="0">
    <w:p w:rsidR="00286CC5" w:rsidRDefault="00286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182" w:rsidRDefault="0028218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407"/>
    <w:multiLevelType w:val="multilevel"/>
    <w:tmpl w:val="FD4A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EF3355"/>
    <w:multiLevelType w:val="multilevel"/>
    <w:tmpl w:val="0748A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7C4571"/>
    <w:multiLevelType w:val="multilevel"/>
    <w:tmpl w:val="77849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AAD3961"/>
    <w:multiLevelType w:val="hybridMultilevel"/>
    <w:tmpl w:val="31FE3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43DD1"/>
    <w:multiLevelType w:val="hybridMultilevel"/>
    <w:tmpl w:val="873C886C"/>
    <w:lvl w:ilvl="0" w:tplc="9750770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316E8A"/>
    <w:multiLevelType w:val="hybridMultilevel"/>
    <w:tmpl w:val="D3C23BE6"/>
    <w:lvl w:ilvl="0" w:tplc="97507702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82182"/>
    <w:rsid w:val="0013689A"/>
    <w:rsid w:val="002535D5"/>
    <w:rsid w:val="00273083"/>
    <w:rsid w:val="00282182"/>
    <w:rsid w:val="00286CC5"/>
    <w:rsid w:val="004C6E79"/>
    <w:rsid w:val="004D061D"/>
    <w:rsid w:val="0062385A"/>
    <w:rsid w:val="007A257A"/>
    <w:rsid w:val="007C00A8"/>
    <w:rsid w:val="007C62FA"/>
    <w:rsid w:val="007D3996"/>
    <w:rsid w:val="008446EC"/>
    <w:rsid w:val="00A9237F"/>
    <w:rsid w:val="00C1664C"/>
    <w:rsid w:val="00D170DD"/>
    <w:rsid w:val="00E12592"/>
    <w:rsid w:val="00E13F4E"/>
    <w:rsid w:val="00E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Styltabeli1">
    <w:name w:val="Styl tabeli 1"/>
    <w:rPr>
      <w:rFonts w:ascii="Helvetica" w:eastAsia="Helvetica" w:hAnsi="Helvetica" w:cs="Helvetica"/>
      <w:b/>
      <w:bCs/>
      <w:color w:val="000000"/>
    </w:rPr>
  </w:style>
  <w:style w:type="paragraph" w:styleId="NormalnyWeb">
    <w:name w:val="Normal (Web)"/>
    <w:rsid w:val="007C0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19"/>
    </w:pPr>
    <w:rPr>
      <w:rFonts w:eastAsia="ヒラギノ角ゴ Pro W3"/>
      <w:color w:val="000000"/>
      <w:kern w:val="1"/>
      <w:sz w:val="24"/>
      <w:bdr w:val="none" w:sz="0" w:space="0" w:color="auto"/>
      <w:lang w:eastAsia="hi-IN" w:bidi="hi-IN"/>
    </w:rPr>
  </w:style>
  <w:style w:type="paragraph" w:customStyle="1" w:styleId="Normalny1">
    <w:name w:val="Normalny1"/>
    <w:rsid w:val="007C0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color w:val="000000"/>
      <w:kern w:val="1"/>
      <w:sz w:val="24"/>
      <w:bdr w:val="none" w:sz="0" w:space="0" w:color="auto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customStyle="1" w:styleId="Styltabeli1">
    <w:name w:val="Styl tabeli 1"/>
    <w:rPr>
      <w:rFonts w:ascii="Helvetica" w:eastAsia="Helvetica" w:hAnsi="Helvetica" w:cs="Helvetica"/>
      <w:b/>
      <w:bCs/>
      <w:color w:val="000000"/>
    </w:rPr>
  </w:style>
  <w:style w:type="paragraph" w:styleId="NormalnyWeb">
    <w:name w:val="Normal (Web)"/>
    <w:rsid w:val="007C0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19"/>
    </w:pPr>
    <w:rPr>
      <w:rFonts w:eastAsia="ヒラギノ角ゴ Pro W3"/>
      <w:color w:val="000000"/>
      <w:kern w:val="1"/>
      <w:sz w:val="24"/>
      <w:bdr w:val="none" w:sz="0" w:space="0" w:color="auto"/>
      <w:lang w:eastAsia="hi-IN" w:bidi="hi-IN"/>
    </w:rPr>
  </w:style>
  <w:style w:type="paragraph" w:customStyle="1" w:styleId="Normalny1">
    <w:name w:val="Normalny1"/>
    <w:rsid w:val="007C00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ヒラギノ角ゴ Pro W3"/>
      <w:color w:val="000000"/>
      <w:kern w:val="1"/>
      <w:sz w:val="24"/>
      <w:bdr w:val="none" w:sz="0" w:space="0" w:color="auto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Kucharska</dc:creator>
  <cp:lastModifiedBy>Magdalena Brzezińska</cp:lastModifiedBy>
  <cp:revision>7</cp:revision>
  <dcterms:created xsi:type="dcterms:W3CDTF">2017-04-04T15:14:00Z</dcterms:created>
  <dcterms:modified xsi:type="dcterms:W3CDTF">2017-07-03T10:01:00Z</dcterms:modified>
</cp:coreProperties>
</file>